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5"/>
      </w:tblGrid>
      <w:tr w:rsidR="00606D32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D32" w:rsidRDefault="00DC08BD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eastAsia="NewsGotT"/>
                <w:b/>
                <w:bCs/>
                <w:sz w:val="28"/>
                <w:szCs w:val="28"/>
              </w:rPr>
              <w:t xml:space="preserve">Programa de captación de talento </w:t>
            </w:r>
            <w:proofErr w:type="spellStart"/>
            <w:r>
              <w:rPr>
                <w:rFonts w:eastAsia="NewsGotT"/>
                <w:b/>
                <w:bCs/>
                <w:sz w:val="28"/>
                <w:szCs w:val="28"/>
              </w:rPr>
              <w:t>Emergia</w:t>
            </w:r>
            <w:proofErr w:type="spellEnd"/>
          </w:p>
          <w:p w:rsidR="00606D32" w:rsidRDefault="00DC08BD">
            <w:pPr>
              <w:pStyle w:val="Standard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4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06D32" w:rsidRDefault="00DC08BD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3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" filled="f" stroked="f">
                      <v:textbox inset="0,0,0,0">
                        <w:txbxContent>
                          <w:p w:rsidR="00606D32" w:rsidRDefault="00DC08BD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3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NewsGotT"/>
                <w:b/>
                <w:bCs/>
                <w:sz w:val="28"/>
                <w:szCs w:val="28"/>
              </w:rPr>
              <w:t>RESUMEN DE LA TRAYECTORIA INVESTIGADORA Y DE LA LÍNEA DE INVESTIGACIÓN PRINCIPAL DEL CANDIDATO</w:t>
            </w:r>
          </w:p>
        </w:tc>
      </w:tr>
    </w:tbl>
    <w:p w:rsidR="00606D32" w:rsidRDefault="00606D32">
      <w:pPr>
        <w:pStyle w:val="Standard"/>
        <w:autoSpaceDE w:val="0"/>
        <w:jc w:val="center"/>
        <w:rPr>
          <w:b/>
          <w:bCs/>
          <w:i/>
          <w:iCs/>
          <w:color w:val="003300"/>
          <w:szCs w:val="24"/>
        </w:rPr>
      </w:pPr>
    </w:p>
    <w:tbl>
      <w:tblPr>
        <w:tblW w:w="89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6274"/>
      </w:tblGrid>
      <w:tr w:rsidR="00606D32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D32" w:rsidRDefault="00DC08BD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Researcher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applicant</w:t>
            </w:r>
            <w:proofErr w:type="spellEnd"/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D32" w:rsidRDefault="00606D32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606D32" w:rsidRDefault="00606D32">
      <w:pPr>
        <w:pStyle w:val="Textbody"/>
        <w:suppressAutoHyphens w:val="0"/>
        <w:spacing w:line="240" w:lineRule="auto"/>
        <w:ind w:left="360" w:right="0"/>
        <w:rPr>
          <w:rFonts w:ascii="NewsGotT" w:hAnsi="NewsGotT" w:cs="NewsGotT"/>
        </w:rPr>
      </w:pPr>
    </w:p>
    <w:p w:rsidR="00606D32" w:rsidRDefault="00606D32">
      <w:pPr>
        <w:pStyle w:val="Standard"/>
        <w:jc w:val="center"/>
        <w:rPr>
          <w:rFonts w:ascii="Arial Narrow" w:hAnsi="Arial Narrow" w:cs="Arial Narrow"/>
          <w:b/>
          <w:bCs/>
          <w:sz w:val="26"/>
        </w:rPr>
      </w:pPr>
    </w:p>
    <w:p w:rsidR="00606D32" w:rsidRPr="00517482" w:rsidRDefault="00DC08BD">
      <w:pPr>
        <w:pStyle w:val="Standard"/>
        <w:jc w:val="both"/>
        <w:rPr>
          <w:lang w:val="en-US"/>
        </w:rPr>
      </w:pPr>
      <w:r>
        <w:rPr>
          <w:rFonts w:ascii="Arial Narrow" w:hAnsi="Arial Narrow" w:cs="Arial Narrow"/>
          <w:i/>
          <w:iCs/>
          <w:sz w:val="26"/>
          <w:lang w:val="en-GB"/>
        </w:rPr>
        <w:t>Summary of the</w:t>
      </w:r>
      <w:r>
        <w:rPr>
          <w:rFonts w:ascii="Arial Narrow" w:hAnsi="Arial Narrow" w:cs="Arial Narrow"/>
          <w:i/>
          <w:iCs/>
          <w:sz w:val="26"/>
          <w:lang w:val="en-GB"/>
        </w:rPr>
        <w:t xml:space="preserve"> research career of the candidate and the main research line that she/he has carried out, </w:t>
      </w:r>
      <w:proofErr w:type="spellStart"/>
      <w:r>
        <w:rPr>
          <w:rFonts w:ascii="Arial Narrow" w:hAnsi="Arial Narrow" w:cs="Arial Narrow"/>
          <w:b/>
          <w:bCs/>
          <w:i/>
          <w:iCs/>
          <w:sz w:val="26"/>
          <w:lang w:val="en-GB"/>
        </w:rPr>
        <w:t>maximun</w:t>
      </w:r>
      <w:proofErr w:type="spellEnd"/>
      <w:r>
        <w:rPr>
          <w:rFonts w:ascii="Arial Narrow" w:hAnsi="Arial Narrow" w:cs="Arial Narrow"/>
          <w:b/>
          <w:bCs/>
          <w:i/>
          <w:iCs/>
          <w:sz w:val="26"/>
          <w:lang w:val="en-GB"/>
        </w:rPr>
        <w:t xml:space="preserve"> 2 pages</w:t>
      </w:r>
      <w:r>
        <w:rPr>
          <w:rFonts w:ascii="Arial Narrow" w:hAnsi="Arial Narrow" w:cs="Arial Narrow"/>
          <w:i/>
          <w:iCs/>
          <w:sz w:val="26"/>
          <w:lang w:val="en-GB"/>
        </w:rPr>
        <w:t xml:space="preserve">, </w:t>
      </w:r>
      <w:r>
        <w:rPr>
          <w:rFonts w:ascii="Arial Narrow" w:hAnsi="Arial Narrow" w:cs="Arial Narrow"/>
          <w:i/>
          <w:iCs/>
          <w:sz w:val="26"/>
          <w:shd w:val="clear" w:color="auto" w:fill="FFFFFF"/>
          <w:lang w:val="en-GB"/>
        </w:rPr>
        <w:t>highlight 10 most important CVA contributions.</w:t>
      </w: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p w:rsidR="00606D32" w:rsidRPr="00517482" w:rsidRDefault="00606D32">
      <w:pPr>
        <w:pStyle w:val="Standard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  <w:lang w:val="en-US"/>
        </w:rPr>
      </w:pPr>
    </w:p>
    <w:p w:rsidR="00606D32" w:rsidRPr="00517482" w:rsidRDefault="00606D32">
      <w:pPr>
        <w:pStyle w:val="Standard"/>
        <w:numPr>
          <w:ilvl w:val="1"/>
          <w:numId w:val="2"/>
        </w:numPr>
        <w:tabs>
          <w:tab w:val="left" w:pos="0"/>
        </w:tabs>
        <w:suppressAutoHyphens w:val="0"/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  <w:lang w:val="en-US"/>
        </w:rPr>
      </w:pPr>
    </w:p>
    <w:p w:rsidR="00606D32" w:rsidRPr="00517482" w:rsidRDefault="00606D32">
      <w:pPr>
        <w:pStyle w:val="Standard"/>
        <w:numPr>
          <w:ilvl w:val="1"/>
          <w:numId w:val="2"/>
        </w:numPr>
        <w:tabs>
          <w:tab w:val="left" w:pos="0"/>
        </w:tabs>
        <w:suppressAutoHyphens w:val="0"/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  <w:lang w:val="en-US"/>
        </w:rPr>
      </w:pPr>
    </w:p>
    <w:p w:rsidR="00606D32" w:rsidRPr="00517482" w:rsidRDefault="00DC08BD">
      <w:pPr>
        <w:pStyle w:val="Standard"/>
        <w:numPr>
          <w:ilvl w:val="1"/>
          <w:numId w:val="2"/>
        </w:numPr>
        <w:tabs>
          <w:tab w:val="left" w:pos="0"/>
        </w:tabs>
        <w:suppressAutoHyphens w:val="0"/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  <w:lang w:val="en-US"/>
        </w:rPr>
      </w:pPr>
      <w:r w:rsidRPr="00517482">
        <w:rPr>
          <w:sz w:val="20"/>
          <w:lang w:val="en-US"/>
        </w:rPr>
        <w:t xml:space="preserve">(The ACV, the summary of the research carreer and of the research proposal can be </w:t>
      </w:r>
      <w:r w:rsidRPr="00517482">
        <w:rPr>
          <w:sz w:val="20"/>
          <w:lang w:val="en-US"/>
        </w:rPr>
        <w:t>submitted in either English or Spanish and must be written in Noto Sans HK, Times New Roman or Arial font, 11-point size; side margins 2,5 cm; top and bottom margins 1,5 cm; single-spaced.)</w:t>
      </w:r>
    </w:p>
    <w:p w:rsidR="00606D32" w:rsidRPr="00517482" w:rsidRDefault="00606D32">
      <w:pPr>
        <w:pStyle w:val="Standard"/>
        <w:jc w:val="both"/>
        <w:rPr>
          <w:rFonts w:ascii="Arial Narrow" w:hAnsi="Arial Narrow" w:cs="Arial Narrow"/>
          <w:b/>
          <w:color w:val="000000"/>
          <w:sz w:val="22"/>
          <w:lang w:val="en-US"/>
        </w:rPr>
      </w:pPr>
    </w:p>
    <w:sectPr w:rsidR="00606D32" w:rsidRPr="00517482">
      <w:headerReference w:type="default" r:id="rId8"/>
      <w:footerReference w:type="default" r:id="rId9"/>
      <w:pgSz w:w="11906" w:h="16838"/>
      <w:pgMar w:top="208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BD" w:rsidRDefault="00DC08BD">
      <w:pPr>
        <w:rPr>
          <w:rFonts w:hint="eastAsia"/>
        </w:rPr>
      </w:pPr>
      <w:r>
        <w:separator/>
      </w:r>
    </w:p>
  </w:endnote>
  <w:endnote w:type="continuationSeparator" w:id="0">
    <w:p w:rsidR="00DC08BD" w:rsidRDefault="00DC08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Lig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HK">
    <w:altName w:val="Arial"/>
    <w:charset w:val="00"/>
    <w:family w:val="swiss"/>
    <w:pitch w:val="variable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C2" w:rsidRDefault="00DC08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BD" w:rsidRDefault="00DC08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08BD" w:rsidRDefault="00DC08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C2" w:rsidRDefault="00DC08BD">
    <w:pPr>
      <w:pStyle w:val="Heading"/>
      <w:rPr>
        <w:rFonts w:hint="eastAsi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2116440</wp:posOffset>
              </wp:positionH>
              <wp:positionV relativeFrom="paragraph">
                <wp:posOffset>180360</wp:posOffset>
              </wp:positionV>
              <wp:extent cx="3492359" cy="380520"/>
              <wp:effectExtent l="0" t="0" r="12841" b="480"/>
              <wp:wrapTopAndBottom/>
              <wp:docPr id="1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359" cy="380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231C2" w:rsidRDefault="00DC08BD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CONSEJERÍA DE ECONOMÍA, CONOCIMIENTO, EMPRESAS</w:t>
                          </w:r>
                        </w:p>
                        <w:p w:rsidR="002231C2" w:rsidRDefault="00DC08BD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Y UNIVERSIDAD</w:t>
                          </w:r>
                        </w:p>
                        <w:p w:rsidR="002231C2" w:rsidRDefault="00DC08BD">
                          <w:pPr>
                            <w:pStyle w:val="Sender"/>
                            <w:ind w:left="-7088" w:right="0" w:firstLine="7088"/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margin-left:166.65pt;margin-top:14.2pt;width:275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" filled="f" stroked="f">
              <v:textbox inset="0,0,0,0">
                <w:txbxContent>
                  <w:p w:rsidR="002231C2" w:rsidRDefault="00DC08BD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CONSEJERÍA DE ECONOMÍA, CONOCIMIENTO, EMPRESAS</w:t>
                    </w:r>
                  </w:p>
                  <w:p w:rsidR="002231C2" w:rsidRDefault="00DC08BD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Y UNIVERSIDAD</w:t>
                    </w:r>
                  </w:p>
                  <w:p w:rsidR="002231C2" w:rsidRDefault="00DC08BD">
                    <w:pPr>
                      <w:pStyle w:val="Sender"/>
                      <w:ind w:left="-7088" w:right="0" w:firstLine="7088"/>
                      <w:rPr>
                        <w:rFonts w:ascii="Eras Md BT" w:hAnsi="Eras Md BT" w:cs="Eras Md BT"/>
                        <w:color w:val="008000"/>
                        <w:sz w:val="18"/>
                      </w:rPr>
                    </w:pPr>
                    <w:r>
                      <w:rPr>
                        <w:rFonts w:ascii="Eras Md BT" w:hAnsi="Eras Md BT" w:cs="Eras Md BT"/>
                        <w:color w:val="008000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1955160" cy="234360"/>
          <wp:effectExtent l="0" t="0" r="6990" b="0"/>
          <wp:docPr id="2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160" cy="23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231C2" w:rsidRDefault="00DC08BD">
    <w:pPr>
      <w:pStyle w:val="Heading"/>
      <w:rPr>
        <w:rFonts w:hint="eastAsia"/>
        <w:sz w:val="36"/>
        <w:szCs w:val="36"/>
      </w:rPr>
    </w:pPr>
  </w:p>
  <w:p w:rsidR="002231C2" w:rsidRDefault="00DC08BD">
    <w:pPr>
      <w:pStyle w:val="Textbody"/>
      <w:ind w:left="0" w:right="-113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9BC"/>
    <w:multiLevelType w:val="multilevel"/>
    <w:tmpl w:val="F2F6783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1E23C2"/>
    <w:multiLevelType w:val="multilevel"/>
    <w:tmpl w:val="FDC04092"/>
    <w:styleLink w:val="423343095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E8A4505"/>
    <w:multiLevelType w:val="multilevel"/>
    <w:tmpl w:val="3F8A112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E704D43"/>
    <w:multiLevelType w:val="multilevel"/>
    <w:tmpl w:val="A7223A10"/>
    <w:styleLink w:val="27554079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62A375E"/>
    <w:multiLevelType w:val="multilevel"/>
    <w:tmpl w:val="8DC2E582"/>
    <w:styleLink w:val="1636161818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362D2B0E"/>
    <w:multiLevelType w:val="multilevel"/>
    <w:tmpl w:val="0336919A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1EBB"/>
    <w:multiLevelType w:val="multilevel"/>
    <w:tmpl w:val="6ACC867C"/>
    <w:styleLink w:val="2523321284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38775F37"/>
    <w:multiLevelType w:val="multilevel"/>
    <w:tmpl w:val="1D5CCCD8"/>
    <w:styleLink w:val="3884092525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387D5A5F"/>
    <w:multiLevelType w:val="multilevel"/>
    <w:tmpl w:val="7D2A28D0"/>
    <w:styleLink w:val="192849569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45B458CF"/>
    <w:multiLevelType w:val="multilevel"/>
    <w:tmpl w:val="950217EE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eastAsia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49A8053D"/>
    <w:multiLevelType w:val="multilevel"/>
    <w:tmpl w:val="608E981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62DA13E4"/>
    <w:multiLevelType w:val="multilevel"/>
    <w:tmpl w:val="80C47CF6"/>
    <w:styleLink w:val="6748638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6FB68CB"/>
    <w:multiLevelType w:val="multilevel"/>
    <w:tmpl w:val="12CEA644"/>
    <w:styleLink w:val="60735102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695234E9"/>
    <w:multiLevelType w:val="multilevel"/>
    <w:tmpl w:val="2E46A2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7C334F7"/>
    <w:multiLevelType w:val="multilevel"/>
    <w:tmpl w:val="32067CD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7F6C2F04"/>
    <w:multiLevelType w:val="multilevel"/>
    <w:tmpl w:val="CA4C6B6C"/>
    <w:styleLink w:val="1661787471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6D32"/>
    <w:rsid w:val="00517482"/>
    <w:rsid w:val="00606D32"/>
    <w:rsid w:val="00D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E7DD-C43F-44D2-BD35-40AFD8A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eastAsia="NewsGotT"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eastAsia="NewsGotT"/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eastAsia="NewsGotT"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eastAsia="NewsGotT"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rFonts w:eastAsia="NewsGotT"/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rFonts w:eastAsia="NewsGotT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user"/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uppressAutoHyphens/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tuloTDC">
    <w:name w:val="TOC Heading"/>
    <w:basedOn w:val="Ttulo1"/>
    <w:next w:val="Standard"/>
    <w:pPr>
      <w:keepLines/>
      <w:spacing w:before="240" w:line="242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  <w:suppressAutoHyphens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pPr>
      <w:suppressAutoHyphens/>
    </w:pPr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eastAsia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Descripcin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eastAsia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7.Indice%20propuesta%20de%20investigacio&#769;n%20Emergia%20candidatos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María López</cp:lastModifiedBy>
  <cp:revision>2</cp:revision>
  <dcterms:created xsi:type="dcterms:W3CDTF">2020-07-17T06:16:00Z</dcterms:created>
  <dcterms:modified xsi:type="dcterms:W3CDTF">2020-07-17T06:16:00Z</dcterms:modified>
</cp:coreProperties>
</file>